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6A8F1D6" w:rsidR="008A22CF" w:rsidRPr="00844235" w:rsidRDefault="008A22CF" w:rsidP="008A22CF">
      <w:pPr>
        <w:pStyle w:val="3GPPHeader"/>
        <w:spacing w:after="60"/>
        <w:rPr>
          <w:lang w:val="en-US"/>
        </w:rPr>
      </w:pPr>
      <w:bookmarkStart w:id="0" w:name="_Hlk487029736"/>
      <w:bookmarkEnd w:id="0"/>
      <w:r w:rsidRPr="00844235">
        <w:rPr>
          <w:lang w:val="en-US"/>
        </w:rPr>
        <w:t>3GPP TSG-RAN WG4</w:t>
      </w:r>
      <w:r w:rsidR="001D4850" w:rsidRPr="00844235">
        <w:rPr>
          <w:lang w:val="en-US"/>
        </w:rPr>
        <w:t xml:space="preserve"> Meeting</w:t>
      </w:r>
      <w:r w:rsidR="005071CC" w:rsidRPr="00844235">
        <w:rPr>
          <w:lang w:val="en-US"/>
        </w:rPr>
        <w:t xml:space="preserve"> </w:t>
      </w:r>
      <w:r w:rsidR="00837AD9" w:rsidRPr="00844235">
        <w:rPr>
          <w:rFonts w:eastAsia="PMingLiU" w:cs="Arial"/>
          <w:color w:val="000000" w:themeColor="text1"/>
          <w:sz w:val="22"/>
          <w:lang w:val="en-US" w:eastAsia="ja-JP"/>
        </w:rPr>
        <w:t>#</w:t>
      </w:r>
      <w:bookmarkStart w:id="1" w:name="_Hlk110436944"/>
      <w:r w:rsidR="00837AD9" w:rsidRPr="00844235">
        <w:rPr>
          <w:rFonts w:eastAsia="PMingLiU" w:cs="Arial"/>
          <w:color w:val="000000" w:themeColor="text1"/>
          <w:sz w:val="22"/>
          <w:lang w:val="en-US" w:eastAsia="ja-JP"/>
        </w:rPr>
        <w:t>10</w:t>
      </w:r>
      <w:bookmarkEnd w:id="1"/>
      <w:r w:rsidR="00AE5BBB" w:rsidRPr="00844235">
        <w:rPr>
          <w:rFonts w:eastAsia="PMingLiU" w:cs="Arial"/>
          <w:color w:val="000000" w:themeColor="text1"/>
          <w:sz w:val="22"/>
          <w:lang w:val="en-US" w:eastAsia="ja-JP"/>
        </w:rPr>
        <w:t>6</w:t>
      </w:r>
      <w:r w:rsidR="00D776A6" w:rsidRPr="00844235">
        <w:rPr>
          <w:rFonts w:eastAsia="PMingLiU" w:cs="Arial"/>
          <w:color w:val="000000" w:themeColor="text1"/>
          <w:sz w:val="22"/>
          <w:lang w:val="en-US" w:eastAsia="ja-JP"/>
        </w:rPr>
        <w:t>bis-e</w:t>
      </w:r>
      <w:r w:rsidRPr="00844235">
        <w:rPr>
          <w:lang w:val="en-US"/>
        </w:rPr>
        <w:tab/>
      </w:r>
      <w:r w:rsidR="005863F3" w:rsidRPr="00844235">
        <w:rPr>
          <w:lang w:val="en-US"/>
        </w:rPr>
        <w:t>R4-</w:t>
      </w:r>
      <w:r w:rsidR="00383317" w:rsidRPr="00844235">
        <w:rPr>
          <w:lang w:val="en-US"/>
        </w:rPr>
        <w:t>2</w:t>
      </w:r>
      <w:r w:rsidR="00AE5BBB" w:rsidRPr="00844235">
        <w:rPr>
          <w:lang w:val="en-US"/>
        </w:rPr>
        <w:t>30</w:t>
      </w:r>
      <w:r w:rsidR="00844235">
        <w:rPr>
          <w:lang w:val="en-US"/>
        </w:rPr>
        <w:t>5709</w:t>
      </w:r>
    </w:p>
    <w:p w14:paraId="65F55581" w14:textId="288F6F61" w:rsidR="008A22CF" w:rsidRPr="00844235" w:rsidRDefault="00D776A6" w:rsidP="008A22CF">
      <w:pPr>
        <w:pStyle w:val="3GPPHeader"/>
        <w:rPr>
          <w:lang w:val="en-US"/>
        </w:rPr>
      </w:pPr>
      <w:r w:rsidRPr="00844235">
        <w:rPr>
          <w:lang w:val="en-US"/>
        </w:rPr>
        <w:t>Online</w:t>
      </w:r>
      <w:r w:rsidR="00383317" w:rsidRPr="00844235">
        <w:rPr>
          <w:lang w:val="en-US"/>
        </w:rPr>
        <w:t xml:space="preserve">, </w:t>
      </w:r>
      <w:r w:rsidRPr="00844235">
        <w:rPr>
          <w:lang w:val="en-US"/>
        </w:rPr>
        <w:t>April</w:t>
      </w:r>
      <w:r w:rsidR="00837AD9" w:rsidRPr="00844235">
        <w:rPr>
          <w:lang w:val="en-US"/>
        </w:rPr>
        <w:t xml:space="preserve"> </w:t>
      </w:r>
      <w:r w:rsidRPr="00844235">
        <w:rPr>
          <w:lang w:val="en-US"/>
        </w:rPr>
        <w:t>17</w:t>
      </w:r>
      <w:r w:rsidR="00AE5BBB" w:rsidRPr="00844235">
        <w:rPr>
          <w:vertAlign w:val="superscript"/>
          <w:lang w:val="en-US"/>
        </w:rPr>
        <w:t>th</w:t>
      </w:r>
      <w:r w:rsidR="00AE5BBB" w:rsidRPr="00844235">
        <w:rPr>
          <w:lang w:val="en-US"/>
        </w:rPr>
        <w:t xml:space="preserve"> </w:t>
      </w:r>
      <w:r w:rsidR="00DE3259" w:rsidRPr="00844235">
        <w:rPr>
          <w:lang w:val="en-US"/>
        </w:rPr>
        <w:t>–</w:t>
      </w:r>
      <w:r w:rsidRPr="00844235">
        <w:rPr>
          <w:lang w:val="en-US"/>
        </w:rPr>
        <w:t xml:space="preserve"> 26</w:t>
      </w:r>
      <w:r w:rsidRPr="00844235">
        <w:rPr>
          <w:vertAlign w:val="superscript"/>
          <w:lang w:val="en-US"/>
        </w:rPr>
        <w:t>th</w:t>
      </w:r>
      <w:r w:rsidR="00837AD9" w:rsidRPr="00844235">
        <w:rPr>
          <w:lang w:val="en-US"/>
        </w:rPr>
        <w:t>, 202</w:t>
      </w:r>
      <w:r w:rsidR="00AE5BBB" w:rsidRPr="00844235">
        <w:rPr>
          <w:lang w:val="en-US"/>
        </w:rPr>
        <w:t>3</w:t>
      </w:r>
    </w:p>
    <w:p w14:paraId="2D8C5D3B" w14:textId="77777777" w:rsidR="00837AD9" w:rsidRPr="00844235" w:rsidRDefault="00837AD9" w:rsidP="008A22CF">
      <w:pPr>
        <w:pStyle w:val="3GPPHeader"/>
        <w:rPr>
          <w:lang w:val="en-US"/>
        </w:rPr>
      </w:pPr>
    </w:p>
    <w:p w14:paraId="0FDE225D" w14:textId="0FB58200" w:rsidR="008A22CF" w:rsidRPr="00844235" w:rsidRDefault="008A22CF" w:rsidP="008A22CF">
      <w:pPr>
        <w:pStyle w:val="3GPPHeader"/>
        <w:rPr>
          <w:sz w:val="22"/>
          <w:lang w:val="en-US"/>
        </w:rPr>
      </w:pPr>
      <w:r w:rsidRPr="00844235">
        <w:rPr>
          <w:sz w:val="22"/>
          <w:lang w:val="en-US"/>
        </w:rPr>
        <w:t>Agenda Item:</w:t>
      </w:r>
      <w:r w:rsidRPr="00844235">
        <w:rPr>
          <w:sz w:val="22"/>
          <w:lang w:val="en-US"/>
        </w:rPr>
        <w:tab/>
      </w:r>
      <w:r w:rsidR="00E235DF" w:rsidRPr="00844235">
        <w:rPr>
          <w:sz w:val="22"/>
          <w:lang w:val="en-US"/>
        </w:rPr>
        <w:t>5</w:t>
      </w:r>
      <w:r w:rsidR="00927488" w:rsidRPr="00844235">
        <w:rPr>
          <w:sz w:val="22"/>
          <w:lang w:val="en-US"/>
        </w:rPr>
        <w:t>.</w:t>
      </w:r>
      <w:r w:rsidR="00E235DF" w:rsidRPr="00844235">
        <w:rPr>
          <w:sz w:val="22"/>
          <w:lang w:val="en-US"/>
        </w:rPr>
        <w:t>20.2.</w:t>
      </w:r>
      <w:r w:rsidR="00955C0D" w:rsidRPr="00844235">
        <w:rPr>
          <w:sz w:val="22"/>
          <w:lang w:val="en-US"/>
        </w:rPr>
        <w:t>2.</w:t>
      </w:r>
      <w:r w:rsidR="00E235DF" w:rsidRPr="00844235">
        <w:rPr>
          <w:sz w:val="22"/>
          <w:lang w:val="en-US"/>
        </w:rPr>
        <w:t>4</w:t>
      </w:r>
    </w:p>
    <w:p w14:paraId="57D8FDDC" w14:textId="4993D1F6" w:rsidR="008A22CF" w:rsidRPr="00844235" w:rsidRDefault="008A22CF" w:rsidP="008A22CF">
      <w:pPr>
        <w:pStyle w:val="3GPPHeader"/>
        <w:rPr>
          <w:sz w:val="22"/>
          <w:lang w:val="en-US"/>
        </w:rPr>
      </w:pPr>
      <w:r w:rsidRPr="00844235">
        <w:rPr>
          <w:sz w:val="22"/>
          <w:lang w:val="en-US"/>
        </w:rPr>
        <w:t>Source:</w:t>
      </w:r>
      <w:r w:rsidRPr="00844235">
        <w:rPr>
          <w:sz w:val="22"/>
          <w:lang w:val="en-US"/>
        </w:rPr>
        <w:tab/>
      </w:r>
      <w:r w:rsidR="00837AD9" w:rsidRPr="00844235">
        <w:rPr>
          <w:sz w:val="22"/>
          <w:lang w:val="en-US"/>
        </w:rPr>
        <w:t>MediaTek Inc.</w:t>
      </w:r>
    </w:p>
    <w:p w14:paraId="3A8FC3FA" w14:textId="715DBBA1" w:rsidR="008A22CF" w:rsidRPr="00844235" w:rsidRDefault="008A22CF" w:rsidP="0060526C">
      <w:pPr>
        <w:pStyle w:val="3GPPHeader"/>
        <w:ind w:left="1701" w:hanging="1701"/>
        <w:rPr>
          <w:sz w:val="22"/>
          <w:lang w:val="en-US"/>
        </w:rPr>
      </w:pPr>
      <w:r w:rsidRPr="00844235">
        <w:rPr>
          <w:sz w:val="22"/>
          <w:lang w:val="en-US"/>
        </w:rPr>
        <w:t>Title:</w:t>
      </w:r>
      <w:r w:rsidR="0060526C" w:rsidRPr="00844235">
        <w:rPr>
          <w:sz w:val="22"/>
          <w:lang w:val="en-US"/>
        </w:rPr>
        <w:t xml:space="preserve"> </w:t>
      </w:r>
      <w:r w:rsidR="0060526C" w:rsidRPr="00844235">
        <w:rPr>
          <w:sz w:val="22"/>
          <w:lang w:val="en-US"/>
        </w:rPr>
        <w:tab/>
      </w:r>
      <w:r w:rsidR="00955C0D" w:rsidRPr="00844235">
        <w:rPr>
          <w:sz w:val="22"/>
          <w:lang w:val="en-US"/>
        </w:rPr>
        <w:t>On feasibility of FR2 UE aspect</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5B1595F6" w:rsidR="00E92373" w:rsidRPr="00844235" w:rsidRDefault="00E67734" w:rsidP="006D75DD">
      <w:pPr>
        <w:jc w:val="both"/>
        <w:rPr>
          <w:lang w:val="en-US"/>
        </w:rPr>
      </w:pPr>
      <w:bookmarkStart w:id="2" w:name="OLE_LINK13"/>
      <w:r w:rsidRPr="00844235">
        <w:rPr>
          <w:lang w:val="en-US"/>
        </w:rPr>
        <w:t>RAN4 continues the study on duplex evolution, and from UE aspects, a way forward was agreed in RAN4#106[1]</w:t>
      </w:r>
      <w:r w:rsidR="00F03B10" w:rsidRPr="00844235">
        <w:rPr>
          <w:lang w:val="en-US"/>
        </w:rPr>
        <w:t>.</w:t>
      </w:r>
      <w:r w:rsidR="00CA421E" w:rsidRPr="00844235">
        <w:rPr>
          <w:lang w:val="en-US"/>
        </w:rPr>
        <w:t xml:space="preserve"> </w:t>
      </w:r>
      <w:r w:rsidR="00955C0D" w:rsidRPr="00844235">
        <w:rPr>
          <w:lang w:val="en-US"/>
        </w:rPr>
        <w:t>One</w:t>
      </w:r>
      <w:r w:rsidR="00CA421E" w:rsidRPr="00844235">
        <w:rPr>
          <w:lang w:val="en-US"/>
        </w:rPr>
        <w:t xml:space="preserve"> open issue</w:t>
      </w:r>
      <w:r w:rsidR="00955C0D" w:rsidRPr="00844235">
        <w:rPr>
          <w:lang w:val="en-US"/>
        </w:rPr>
        <w:t xml:space="preserve"> related to feasibility of FR2 UE</w:t>
      </w:r>
      <w:r w:rsidR="00CA421E" w:rsidRPr="00844235">
        <w:rPr>
          <w:lang w:val="en-US"/>
        </w:rPr>
        <w:t xml:space="preserve"> </w:t>
      </w:r>
      <w:r w:rsidR="00955C0D" w:rsidRPr="00844235">
        <w:rPr>
          <w:lang w:val="en-US"/>
        </w:rPr>
        <w:t>is shown</w:t>
      </w:r>
      <w:r w:rsidR="00CA421E" w:rsidRPr="00844235">
        <w:rPr>
          <w:lang w:val="en-US"/>
        </w:rPr>
        <w:t xml:space="preserve"> as following:</w:t>
      </w:r>
    </w:p>
    <w:tbl>
      <w:tblPr>
        <w:tblStyle w:val="TableGrid"/>
        <w:tblW w:w="0" w:type="auto"/>
        <w:tblLook w:val="04A0" w:firstRow="1" w:lastRow="0" w:firstColumn="1" w:lastColumn="0" w:noHBand="0" w:noVBand="1"/>
      </w:tblPr>
      <w:tblGrid>
        <w:gridCol w:w="9629"/>
      </w:tblGrid>
      <w:tr w:rsidR="00CA421E" w:rsidRPr="00844235" w14:paraId="68525D41" w14:textId="77777777" w:rsidTr="00CA421E">
        <w:tc>
          <w:tcPr>
            <w:tcW w:w="9629" w:type="dxa"/>
          </w:tcPr>
          <w:p w14:paraId="3DBA6201" w14:textId="77777777" w:rsidR="00F519A8" w:rsidRPr="00844235" w:rsidRDefault="00F519A8" w:rsidP="00CA421E">
            <w:pPr>
              <w:pStyle w:val="ListParagraph"/>
              <w:numPr>
                <w:ilvl w:val="0"/>
                <w:numId w:val="34"/>
              </w:numPr>
              <w:jc w:val="both"/>
              <w:rPr>
                <w:i/>
                <w:iCs/>
                <w:lang w:val="en-US"/>
              </w:rPr>
            </w:pPr>
            <w:r w:rsidRPr="00844235">
              <w:rPr>
                <w:i/>
                <w:iCs/>
                <w:lang w:val="en-US"/>
              </w:rPr>
              <w:t>For sub-band/in-channel selectivity:</w:t>
            </w:r>
          </w:p>
          <w:p w14:paraId="2DCE8F0B" w14:textId="0A53FA00" w:rsidR="00F519A8" w:rsidRPr="00844235" w:rsidRDefault="00CA421E" w:rsidP="00955C0D">
            <w:pPr>
              <w:pStyle w:val="ListParagraph"/>
              <w:numPr>
                <w:ilvl w:val="1"/>
                <w:numId w:val="34"/>
              </w:numPr>
              <w:jc w:val="both"/>
              <w:rPr>
                <w:i/>
                <w:iCs/>
                <w:lang w:val="en-US"/>
              </w:rPr>
            </w:pPr>
            <w:r w:rsidRPr="00844235">
              <w:rPr>
                <w:i/>
                <w:iCs/>
                <w:lang w:val="en-US"/>
              </w:rPr>
              <w:t>For FR2-1 companies are encouraged to further discuss values in the range of [20 to 34 dB] for sub-band/in-channel selectivity with accompanying clarification as how they calculate DL subband interference based on one value from this range and what guard band is assumed.</w:t>
            </w:r>
          </w:p>
        </w:tc>
      </w:tr>
    </w:tbl>
    <w:p w14:paraId="56E5A0B8" w14:textId="77777777" w:rsidR="00CA421E" w:rsidRPr="00844235" w:rsidRDefault="00CA421E" w:rsidP="006D75DD">
      <w:pPr>
        <w:jc w:val="both"/>
        <w:rPr>
          <w:lang w:val="en-US"/>
        </w:rPr>
      </w:pP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36CEF1DE" w14:textId="43585C39" w:rsidR="005504A3" w:rsidRDefault="005504A3" w:rsidP="005504A3">
      <w:pPr>
        <w:pStyle w:val="Heading2"/>
      </w:pPr>
      <w:r>
        <w:t>2.</w:t>
      </w:r>
      <w:r w:rsidR="00530A0B">
        <w:t>1</w:t>
      </w:r>
      <w:r>
        <w:t xml:space="preserve"> Sub-band selectivity </w:t>
      </w:r>
    </w:p>
    <w:p w14:paraId="60A74FAA" w14:textId="12D6715E" w:rsidR="00B60563" w:rsidRDefault="009B0F91" w:rsidP="00932D17">
      <w:pPr>
        <w:jc w:val="both"/>
        <w:rPr>
          <w:bCs/>
          <w:lang w:val="en-GB"/>
        </w:rPr>
      </w:pPr>
      <w:r>
        <w:rPr>
          <w:bCs/>
          <w:lang w:val="en-GB"/>
        </w:rPr>
        <w:t xml:space="preserve">To check sub-band selectivity for a victim DL Rx UE interfered by an aggressor UL Tx UE nearby, the victim DL Rx UE receives </w:t>
      </w:r>
      <w:r w:rsidR="00774A90">
        <w:rPr>
          <w:bCs/>
          <w:lang w:val="en-GB"/>
        </w:rPr>
        <w:t xml:space="preserve">a certain </w:t>
      </w:r>
      <w:r>
        <w:rPr>
          <w:bCs/>
          <w:lang w:val="en-GB"/>
        </w:rPr>
        <w:t xml:space="preserve">input level, and the aggressor transmits at its maximum output power. </w:t>
      </w:r>
      <w:r w:rsidR="00774A90">
        <w:rPr>
          <w:bCs/>
          <w:lang w:val="en-GB"/>
        </w:rPr>
        <w:t>W</w:t>
      </w:r>
      <w:r w:rsidR="00B60563">
        <w:rPr>
          <w:bCs/>
          <w:lang w:val="en-GB"/>
        </w:rPr>
        <w:t xml:space="preserve">e can </w:t>
      </w:r>
      <w:r>
        <w:rPr>
          <w:bCs/>
          <w:lang w:val="en-GB"/>
        </w:rPr>
        <w:t>start with</w:t>
      </w:r>
      <w:r w:rsidR="00B60563">
        <w:rPr>
          <w:bCs/>
          <w:lang w:val="en-GB"/>
        </w:rPr>
        <w:t xml:space="preserve"> the general in-band emission requirements as specified in TS38.101-</w:t>
      </w:r>
      <w:r w:rsidR="00530A0B">
        <w:rPr>
          <w:bCs/>
          <w:lang w:val="en-GB"/>
        </w:rPr>
        <w:t>2</w:t>
      </w:r>
      <w:r w:rsidR="00B60563">
        <w:rPr>
          <w:bCs/>
          <w:lang w:val="en-GB"/>
        </w:rPr>
        <w:t xml:space="preserve"> by dropping both IQ image and carrier leakage [</w:t>
      </w:r>
      <w:r w:rsidR="00530A0B">
        <w:rPr>
          <w:bCs/>
          <w:lang w:val="en-GB"/>
        </w:rPr>
        <w:t>4</w:t>
      </w:r>
      <w:r w:rsidR="00B60563">
        <w:rPr>
          <w:bCs/>
          <w:lang w:val="en-GB"/>
        </w:rPr>
        <w:t>]</w:t>
      </w:r>
      <w:r>
        <w:rPr>
          <w:bCs/>
          <w:lang w:val="en-GB"/>
        </w:rPr>
        <w:t xml:space="preserve"> for the aggressor UE</w:t>
      </w:r>
      <w:r w:rsidR="00B60563">
        <w:rPr>
          <w:bCs/>
          <w:lang w:val="en-GB"/>
        </w:rPr>
        <w:t>:</w:t>
      </w:r>
    </w:p>
    <w:p w14:paraId="38C591B1" w14:textId="7055D97A" w:rsidR="007E00F7" w:rsidRDefault="007E00F7" w:rsidP="007E00F7">
      <w:pPr>
        <w:jc w:val="both"/>
        <w:rPr>
          <w:bCs/>
          <w:lang w:val="en-GB"/>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5712"/>
        <w:gridCol w:w="2164"/>
      </w:tblGrid>
      <w:tr w:rsidR="007E00F7" w:rsidRPr="00C04A08" w14:paraId="2CC8E720" w14:textId="77777777" w:rsidTr="00CC01D7">
        <w:trPr>
          <w:jc w:val="center"/>
        </w:trPr>
        <w:tc>
          <w:tcPr>
            <w:tcW w:w="1187" w:type="dxa"/>
            <w:tcBorders>
              <w:bottom w:val="single" w:sz="4" w:space="0" w:color="auto"/>
              <w:right w:val="single" w:sz="4" w:space="0" w:color="auto"/>
            </w:tcBorders>
            <w:shd w:val="clear" w:color="auto" w:fill="auto"/>
          </w:tcPr>
          <w:p w14:paraId="0E731576" w14:textId="77777777" w:rsidR="007E00F7" w:rsidRPr="00C04A08" w:rsidRDefault="007E00F7" w:rsidP="00CC01D7">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700B0164" w14:textId="77777777" w:rsidR="007E00F7" w:rsidRPr="00C04A08" w:rsidRDefault="007E00F7" w:rsidP="00CC01D7">
            <w:pPr>
              <w:pStyle w:val="TAH"/>
              <w:rPr>
                <w:rFonts w:cs="Arial"/>
              </w:rPr>
            </w:pPr>
            <w:r w:rsidRPr="00C04A08">
              <w:rPr>
                <w:rFonts w:cs="Arial"/>
              </w:rPr>
              <w:t>Unit</w:t>
            </w:r>
          </w:p>
        </w:tc>
        <w:tc>
          <w:tcPr>
            <w:tcW w:w="5712" w:type="dxa"/>
            <w:tcBorders>
              <w:left w:val="single" w:sz="4" w:space="0" w:color="auto"/>
              <w:bottom w:val="single" w:sz="4" w:space="0" w:color="auto"/>
              <w:right w:val="single" w:sz="4" w:space="0" w:color="auto"/>
            </w:tcBorders>
            <w:shd w:val="clear" w:color="auto" w:fill="auto"/>
          </w:tcPr>
          <w:p w14:paraId="71415C00" w14:textId="77777777" w:rsidR="007E00F7" w:rsidRPr="00C04A08" w:rsidRDefault="007E00F7" w:rsidP="00CC01D7">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737363CF" w14:textId="77777777" w:rsidR="007E00F7" w:rsidRPr="00C04A08" w:rsidRDefault="007E00F7" w:rsidP="00CC01D7">
            <w:pPr>
              <w:pStyle w:val="TAH"/>
              <w:rPr>
                <w:rFonts w:cs="Arial"/>
              </w:rPr>
            </w:pPr>
            <w:r w:rsidRPr="00C04A08">
              <w:rPr>
                <w:rFonts w:cs="Arial"/>
              </w:rPr>
              <w:t>Applicable Frequencies</w:t>
            </w:r>
          </w:p>
        </w:tc>
      </w:tr>
      <w:tr w:rsidR="007E00F7" w:rsidRPr="00C04A08" w14:paraId="748194D8" w14:textId="77777777" w:rsidTr="00CC01D7">
        <w:trPr>
          <w:trHeight w:val="710"/>
          <w:jc w:val="center"/>
        </w:trPr>
        <w:tc>
          <w:tcPr>
            <w:tcW w:w="1187" w:type="dxa"/>
            <w:tcBorders>
              <w:top w:val="single" w:sz="4" w:space="0" w:color="auto"/>
              <w:bottom w:val="single" w:sz="4" w:space="0" w:color="auto"/>
              <w:right w:val="single" w:sz="4" w:space="0" w:color="auto"/>
            </w:tcBorders>
            <w:shd w:val="clear" w:color="auto" w:fill="auto"/>
          </w:tcPr>
          <w:p w14:paraId="325771E5" w14:textId="77777777" w:rsidR="007E00F7" w:rsidRPr="00C04A08" w:rsidRDefault="007E00F7" w:rsidP="00CC01D7">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5FB92BAA" w14:textId="77777777" w:rsidR="007E00F7" w:rsidRPr="00C04A08" w:rsidRDefault="007E00F7" w:rsidP="00CC01D7">
            <w:pPr>
              <w:pStyle w:val="TAC"/>
              <w:rPr>
                <w:rFonts w:cs="Arial"/>
              </w:rPr>
            </w:pPr>
            <w:r w:rsidRPr="00C04A08">
              <w:rPr>
                <w:rFonts w:cs="Arial"/>
              </w:rPr>
              <w:t>dB</w:t>
            </w:r>
          </w:p>
        </w:tc>
        <w:tc>
          <w:tcPr>
            <w:tcW w:w="5712" w:type="dxa"/>
            <w:tcBorders>
              <w:top w:val="single" w:sz="4" w:space="0" w:color="auto"/>
              <w:left w:val="single" w:sz="4" w:space="0" w:color="auto"/>
              <w:bottom w:val="single" w:sz="4" w:space="0" w:color="auto"/>
              <w:right w:val="single" w:sz="4" w:space="0" w:color="auto"/>
            </w:tcBorders>
          </w:tcPr>
          <w:p w14:paraId="5DCD11EA" w14:textId="77777777" w:rsidR="007E00F7" w:rsidRPr="009D1A65" w:rsidRDefault="007E00F7" w:rsidP="00CC01D7">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F353333" w14:textId="77777777" w:rsidR="007E00F7" w:rsidRPr="00C04A08" w:rsidRDefault="007E00F7" w:rsidP="00CC01D7">
            <w:pPr>
              <w:pStyle w:val="TAC"/>
              <w:rPr>
                <w:rFonts w:cs="Arial"/>
                <w:lang w:eastAsia="ko-KR"/>
              </w:rPr>
            </w:pPr>
          </w:p>
          <w:p w14:paraId="56F9E24D" w14:textId="77777777" w:rsidR="007E00F7" w:rsidRPr="00C04A08" w:rsidRDefault="007E00F7" w:rsidP="00CC01D7">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4B6B7558" w14:textId="77777777" w:rsidR="007E00F7" w:rsidRPr="00C04A08" w:rsidRDefault="007E00F7" w:rsidP="00CC01D7">
            <w:pPr>
              <w:pStyle w:val="TAC"/>
              <w:rPr>
                <w:rFonts w:cs="Arial"/>
              </w:rPr>
            </w:pPr>
            <w:r w:rsidRPr="00C04A08">
              <w:rPr>
                <w:rFonts w:cs="Arial"/>
              </w:rPr>
              <w:t>Any non-allocated (NOTE 2)</w:t>
            </w:r>
          </w:p>
        </w:tc>
      </w:tr>
    </w:tbl>
    <w:p w14:paraId="2A38278B" w14:textId="77777777" w:rsidR="007E00F7" w:rsidRDefault="007E00F7" w:rsidP="007E00F7">
      <w:pPr>
        <w:jc w:val="both"/>
        <w:rPr>
          <w:bCs/>
          <w:lang w:val="en-GB"/>
        </w:rPr>
      </w:pPr>
    </w:p>
    <w:p w14:paraId="6EDE3966" w14:textId="77777777" w:rsidR="00D53A2F" w:rsidRDefault="00D53A2F" w:rsidP="00D53A2F">
      <w:pPr>
        <w:jc w:val="both"/>
        <w:rPr>
          <w:bCs/>
          <w:lang w:val="en-GB"/>
        </w:rPr>
      </w:pPr>
      <w:r w:rsidRPr="000E20EF">
        <w:rPr>
          <w:bCs/>
          <w:lang w:val="en-GB"/>
        </w:rPr>
        <w:lastRenderedPageBreak/>
        <w:t xml:space="preserve">Let </w:t>
      </w: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1</m:t>
            </m:r>
          </m:sub>
        </m:sSub>
        <m:r>
          <m:rPr>
            <m:sty m:val="p"/>
          </m:rPr>
          <w:rPr>
            <w:rFonts w:ascii="Cambria Math" w:hAnsi="Cambria Math"/>
            <w:lang w:val="en-US"/>
          </w:rPr>
          <m:t>=-25 -10.</m:t>
        </m:r>
        <m:sSub>
          <m:sSubPr>
            <m:ctrlPr>
              <w:rPr>
                <w:rFonts w:ascii="Cambria Math" w:hAnsi="Cambria Math"/>
              </w:rPr>
            </m:ctrlPr>
          </m:sSubPr>
          <m:e>
            <m:r>
              <m:rPr>
                <m:sty m:val="p"/>
              </m:rPr>
              <w:rPr>
                <w:rFonts w:ascii="Cambria Math" w:hAnsi="Cambria Math"/>
                <w:lang w:val="en-US"/>
              </w:rPr>
              <m:t>log</m:t>
            </m:r>
          </m:e>
          <m:sub>
            <m:r>
              <w:rPr>
                <w:rFonts w:ascii="Cambria Math" w:hAnsi="Cambria Math"/>
                <w:lang w:val="en-US"/>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lang w:val="en-US"/>
                      </w:rPr>
                      <m:t>L</m:t>
                    </m:r>
                  </m:e>
                  <m:sub>
                    <m:r>
                      <w:rPr>
                        <w:rFonts w:ascii="Cambria Math" w:hAnsi="Cambria Math"/>
                        <w:vertAlign w:val="subscript"/>
                      </w:rPr>
                      <m:t>CRB</m:t>
                    </m:r>
                  </m:sub>
                </m:sSub>
              </m:den>
            </m:f>
          </m:e>
        </m:d>
      </m:oMath>
      <w:r w:rsidRPr="00844235">
        <w:rPr>
          <w:lang w:val="en-US"/>
        </w:rPr>
        <w:t xml:space="preserve">, </w:t>
      </w: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2</m:t>
            </m:r>
          </m:sub>
        </m:sSub>
        <m:r>
          <m:rPr>
            <m:sty m:val="p"/>
          </m:rPr>
          <w:rPr>
            <w:rFonts w:ascii="Cambria Math" w:hAnsi="Cambria Math"/>
            <w:lang w:val="en-US"/>
          </w:rPr>
          <m:t>=20.</m:t>
        </m:r>
        <m:sSub>
          <m:sSubPr>
            <m:ctrlPr>
              <w:rPr>
                <w:rFonts w:ascii="Cambria Math" w:hAnsi="Cambria Math"/>
              </w:rPr>
            </m:ctrlPr>
          </m:sSubPr>
          <m:e>
            <m:r>
              <m:rPr>
                <m:sty m:val="p"/>
              </m:rPr>
              <w:rPr>
                <w:rFonts w:ascii="Cambria Math" w:hAnsi="Cambria Math"/>
                <w:lang w:val="en-US"/>
              </w:rPr>
              <m:t>log</m:t>
            </m:r>
          </m:e>
          <m:sub>
            <m:r>
              <w:rPr>
                <w:rFonts w:ascii="Cambria Math" w:hAnsi="Cambria Math"/>
                <w:lang w:val="en-US"/>
              </w:rPr>
              <m:t>10</m:t>
            </m:r>
          </m:sub>
        </m:sSub>
        <m:d>
          <m:dPr>
            <m:ctrlPr>
              <w:rPr>
                <w:rFonts w:ascii="Cambria Math" w:hAnsi="Cambria Math"/>
              </w:rPr>
            </m:ctrlPr>
          </m:dPr>
          <m:e>
            <m:r>
              <m:rPr>
                <m:sty m:val="p"/>
              </m:rPr>
              <w:rPr>
                <w:rFonts w:ascii="Cambria Math" w:hAnsi="Cambria Math"/>
                <w:lang w:val="en-US"/>
              </w:rPr>
              <m:t>EVM</m:t>
            </m:r>
          </m:e>
        </m:d>
        <m:r>
          <w:rPr>
            <w:rFonts w:ascii="Cambria Math" w:hAnsi="Cambria Math"/>
            <w:lang w:val="en-US"/>
          </w:rPr>
          <m:t>-5.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lang w:val="en-US"/>
                      </w:rPr>
                      <m:t>|∆</m:t>
                    </m:r>
                  </m:e>
                  <m:sub>
                    <m:r>
                      <w:rPr>
                        <w:rFonts w:ascii="Cambria Math" w:hAnsi="Cambria Math"/>
                      </w:rPr>
                      <m:t>RB</m:t>
                    </m:r>
                  </m:sub>
                </m:sSub>
              </m:e>
              <m:e>
                <m:r>
                  <w:rPr>
                    <w:rFonts w:ascii="Cambria Math" w:hAnsi="Cambria Math"/>
                    <w:lang w:val="en-US"/>
                  </w:rPr>
                  <m:t>-1</m:t>
                </m:r>
              </m:e>
            </m:d>
          </m:num>
          <m:den>
            <m:sSub>
              <m:sSubPr>
                <m:ctrlPr>
                  <w:rPr>
                    <w:rFonts w:ascii="Cambria Math" w:hAnsi="Cambria Math"/>
                    <w:vertAlign w:val="subscript"/>
                  </w:rPr>
                </m:ctrlPr>
              </m:sSubPr>
              <m:e>
                <m:r>
                  <m:rPr>
                    <m:sty m:val="p"/>
                  </m:rPr>
                  <w:rPr>
                    <w:rFonts w:ascii="Cambria Math" w:hAnsi="Cambria Math"/>
                    <w:vertAlign w:val="subscript"/>
                    <w:lang w:val="en-US"/>
                  </w:rPr>
                  <m:t>L</m:t>
                </m:r>
              </m:e>
              <m:sub>
                <m:r>
                  <w:rPr>
                    <w:rFonts w:ascii="Cambria Math" w:hAnsi="Cambria Math"/>
                    <w:vertAlign w:val="subscript"/>
                  </w:rPr>
                  <m:t>CRB</m:t>
                </m:r>
              </m:sub>
            </m:sSub>
          </m:den>
        </m:f>
      </m:oMath>
      <w:r w:rsidRPr="00844235">
        <w:rPr>
          <w:lang w:val="en-US"/>
        </w:rPr>
        <w:t xml:space="preserve">, and </w:t>
      </w: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3</m:t>
            </m:r>
          </m:sub>
        </m:sSub>
        <m:r>
          <m:rPr>
            <m:sty m:val="p"/>
          </m:rPr>
          <w:rPr>
            <w:rFonts w:ascii="Cambria Math" w:hAnsi="Cambria Math"/>
            <w:lang w:val="en-US"/>
          </w:rPr>
          <m:t>=</m:t>
        </m:r>
        <m:r>
          <w:rPr>
            <w:rFonts w:ascii="Cambria Math" w:hAnsi="Cambria Math"/>
            <w:vertAlign w:val="subscript"/>
            <w:lang w:val="en-US"/>
          </w:rPr>
          <m:t>-55.1</m:t>
        </m:r>
        <m:r>
          <w:rPr>
            <w:rFonts w:ascii="Cambria Math" w:hAnsi="Cambria Math"/>
            <w:vertAlign w:val="subscript"/>
          </w:rPr>
          <m:t>dBm</m:t>
        </m:r>
        <m:r>
          <w:rPr>
            <w:rFonts w:ascii="Cambria Math" w:hAnsi="Cambria Math"/>
            <w:lang w:val="en-US"/>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oMath>
      <w:r w:rsidRPr="00844235">
        <w:rPr>
          <w:sz w:val="18"/>
          <w:lang w:val="en-US"/>
        </w:rPr>
        <w:t xml:space="preserve"> </w:t>
      </w:r>
      <w:r w:rsidRPr="000E20EF">
        <w:rPr>
          <w:bCs/>
          <w:lang w:val="en-GB"/>
        </w:rPr>
        <w:t>,and IBE = max (I</w:t>
      </w:r>
      <w:r w:rsidRPr="000E20EF">
        <w:rPr>
          <w:bCs/>
          <w:vertAlign w:val="subscript"/>
          <w:lang w:val="en-GB"/>
        </w:rPr>
        <w:t>1</w:t>
      </w:r>
      <w:r w:rsidRPr="000E20EF">
        <w:rPr>
          <w:bCs/>
          <w:lang w:val="en-GB"/>
        </w:rPr>
        <w:t>,I</w:t>
      </w:r>
      <w:r w:rsidRPr="000E20EF">
        <w:rPr>
          <w:bCs/>
          <w:vertAlign w:val="subscript"/>
          <w:lang w:val="en-GB"/>
        </w:rPr>
        <w:t>2</w:t>
      </w:r>
      <w:r w:rsidRPr="000E20EF">
        <w:rPr>
          <w:bCs/>
          <w:lang w:val="en-GB"/>
        </w:rPr>
        <w:t>, I</w:t>
      </w:r>
      <w:r w:rsidRPr="000E20EF">
        <w:rPr>
          <w:bCs/>
          <w:vertAlign w:val="subscript"/>
          <w:lang w:val="en-GB"/>
        </w:rPr>
        <w:t>3</w:t>
      </w:r>
      <w:r w:rsidRPr="000E20EF">
        <w:rPr>
          <w:bCs/>
          <w:lang w:val="en-GB"/>
        </w:rPr>
        <w:t>).</w:t>
      </w:r>
    </w:p>
    <w:p w14:paraId="5E4CFD82" w14:textId="77777777" w:rsidR="00D53A2F" w:rsidRPr="000E20EF" w:rsidRDefault="00D53A2F" w:rsidP="00D53A2F">
      <w:pPr>
        <w:spacing w:after="0" w:line="240" w:lineRule="auto"/>
        <w:jc w:val="both"/>
        <w:rPr>
          <w:bCs/>
          <w:lang w:val="en-GB"/>
        </w:rPr>
      </w:pPr>
    </w:p>
    <w:p w14:paraId="4AA63D04" w14:textId="77777777" w:rsidR="00D53A2F" w:rsidRDefault="00D53A2F" w:rsidP="00D53A2F">
      <w:pPr>
        <w:jc w:val="both"/>
        <w:rPr>
          <w:bCs/>
          <w:lang w:val="en-GB"/>
        </w:rPr>
      </w:pPr>
      <w:r w:rsidRPr="000E20EF">
        <w:rPr>
          <w:bCs/>
          <w:lang w:val="en-GB"/>
        </w:rPr>
        <w:t>And take one example where</w:t>
      </w:r>
      <w:r>
        <w:rPr>
          <w:bCs/>
          <w:lang w:val="en-GB"/>
        </w:rPr>
        <w:t>:</w:t>
      </w:r>
    </w:p>
    <w:p w14:paraId="667FA5A8" w14:textId="77777777" w:rsidR="00D53A2F" w:rsidRDefault="00D53A2F" w:rsidP="00D53A2F">
      <w:pPr>
        <w:pStyle w:val="ListParagraph"/>
        <w:numPr>
          <w:ilvl w:val="0"/>
          <w:numId w:val="35"/>
        </w:numPr>
        <w:spacing w:after="0" w:line="240" w:lineRule="auto"/>
        <w:contextualSpacing/>
        <w:jc w:val="both"/>
        <w:rPr>
          <w:bCs/>
          <w:lang w:val="en-GB"/>
        </w:rPr>
      </w:pPr>
      <w:r w:rsidRPr="00C66EA1">
        <w:rPr>
          <w:bCs/>
          <w:lang w:val="en-GB"/>
        </w:rPr>
        <w:t xml:space="preserve">SCS = </w:t>
      </w:r>
      <w:r>
        <w:rPr>
          <w:bCs/>
          <w:lang w:val="en-GB"/>
        </w:rPr>
        <w:t>6</w:t>
      </w:r>
      <w:r w:rsidRPr="00C66EA1">
        <w:rPr>
          <w:bCs/>
          <w:lang w:val="en-GB"/>
        </w:rPr>
        <w:t xml:space="preserve">0kHz, </w:t>
      </w:r>
    </w:p>
    <w:p w14:paraId="4A030AC0" w14:textId="77777777" w:rsidR="00D53A2F" w:rsidRDefault="00D53A2F" w:rsidP="00D53A2F">
      <w:pPr>
        <w:pStyle w:val="ListParagraph"/>
        <w:numPr>
          <w:ilvl w:val="0"/>
          <w:numId w:val="35"/>
        </w:numPr>
        <w:spacing w:after="0" w:line="240" w:lineRule="auto"/>
        <w:contextualSpacing/>
        <w:jc w:val="both"/>
        <w:rPr>
          <w:bCs/>
          <w:lang w:val="en-GB"/>
        </w:rPr>
      </w:pPr>
      <w:r w:rsidRPr="00C66EA1">
        <w:rPr>
          <w:bCs/>
          <w:lang w:val="en-GB"/>
        </w:rPr>
        <w:t xml:space="preserve">CBW = </w:t>
      </w:r>
      <w:r>
        <w:rPr>
          <w:bCs/>
          <w:lang w:val="en-GB"/>
        </w:rPr>
        <w:t>2</w:t>
      </w:r>
      <w:r w:rsidRPr="00C66EA1">
        <w:rPr>
          <w:bCs/>
          <w:lang w:val="en-GB"/>
        </w:rPr>
        <w:t>00MHz, and allocated UL BWP=</w:t>
      </w:r>
      <w:r>
        <w:rPr>
          <w:bCs/>
          <w:lang w:val="en-GB"/>
        </w:rPr>
        <w:t>4</w:t>
      </w:r>
      <w:r w:rsidRPr="00C66EA1">
        <w:rPr>
          <w:bCs/>
          <w:lang w:val="en-GB"/>
        </w:rPr>
        <w:t>0MHz at the outermost edge (e.g., N</w:t>
      </w:r>
      <w:r w:rsidRPr="00C66EA1">
        <w:rPr>
          <w:bCs/>
          <w:vertAlign w:val="subscript"/>
          <w:lang w:val="en-GB"/>
        </w:rPr>
        <w:t>RB</w:t>
      </w:r>
      <w:r w:rsidRPr="00C66EA1">
        <w:rPr>
          <w:bCs/>
          <w:lang w:val="en-GB"/>
        </w:rPr>
        <w:t xml:space="preserve"> = 2</w:t>
      </w:r>
      <w:r>
        <w:rPr>
          <w:bCs/>
          <w:lang w:val="en-GB"/>
        </w:rPr>
        <w:t>64</w:t>
      </w:r>
      <w:r w:rsidRPr="00C66EA1">
        <w:rPr>
          <w:bCs/>
          <w:lang w:val="en-GB"/>
        </w:rPr>
        <w:t>, L</w:t>
      </w:r>
      <w:r w:rsidRPr="00C66EA1">
        <w:rPr>
          <w:bCs/>
          <w:vertAlign w:val="subscript"/>
          <w:lang w:val="en-GB"/>
        </w:rPr>
        <w:t>CRB</w:t>
      </w:r>
      <w:r w:rsidRPr="00C66EA1">
        <w:rPr>
          <w:bCs/>
          <w:lang w:val="en-GB"/>
        </w:rPr>
        <w:t xml:space="preserve"> = 5</w:t>
      </w:r>
      <w:r>
        <w:rPr>
          <w:bCs/>
          <w:lang w:val="en-GB"/>
        </w:rPr>
        <w:t>3</w:t>
      </w:r>
      <w:r w:rsidRPr="00C66EA1">
        <w:rPr>
          <w:bCs/>
          <w:lang w:val="en-GB"/>
        </w:rPr>
        <w:t xml:space="preserve">, and </w:t>
      </w:r>
      <m:oMath>
        <m:sSub>
          <m:sSubPr>
            <m:ctrlPr>
              <w:rPr>
                <w:rFonts w:ascii="Cambria Math" w:hAnsi="Cambria Math"/>
                <w:i/>
              </w:rPr>
            </m:ctrlPr>
          </m:sSubPr>
          <m:e>
            <m:r>
              <w:rPr>
                <w:rFonts w:ascii="Cambria Math" w:hAnsi="Cambria Math"/>
                <w:lang w:val="en-US"/>
              </w:rPr>
              <m:t>|∆</m:t>
            </m:r>
          </m:e>
          <m:sub>
            <m:r>
              <w:rPr>
                <w:rFonts w:ascii="Cambria Math" w:hAnsi="Cambria Math"/>
              </w:rPr>
              <m:t>RB</m:t>
            </m:r>
          </m:sub>
        </m:sSub>
        <m:r>
          <w:rPr>
            <w:rFonts w:ascii="Cambria Math" w:hAnsi="Cambria Math"/>
            <w:lang w:val="en-US"/>
          </w:rPr>
          <m:t>|=1,2…, 264-53=211</m:t>
        </m:r>
      </m:oMath>
      <w:r w:rsidRPr="00C66EA1">
        <w:rPr>
          <w:bCs/>
          <w:lang w:val="en-GB"/>
        </w:rPr>
        <w:t xml:space="preserve">), </w:t>
      </w:r>
    </w:p>
    <w:p w14:paraId="71C05717" w14:textId="77777777" w:rsidR="00D53A2F" w:rsidRDefault="00D53A2F" w:rsidP="00D53A2F">
      <w:pPr>
        <w:pStyle w:val="ListParagraph"/>
        <w:numPr>
          <w:ilvl w:val="0"/>
          <w:numId w:val="35"/>
        </w:numPr>
        <w:spacing w:after="0" w:line="240" w:lineRule="auto"/>
        <w:contextualSpacing/>
        <w:jc w:val="both"/>
        <w:rPr>
          <w:bCs/>
          <w:lang w:val="en-GB"/>
        </w:rPr>
      </w:pPr>
      <w:r w:rsidRPr="00C66EA1">
        <w:rPr>
          <w:bCs/>
          <w:lang w:val="en-GB"/>
        </w:rPr>
        <w:t>EVM=</w:t>
      </w:r>
      <w:r>
        <w:rPr>
          <w:bCs/>
          <w:lang w:val="en-GB"/>
        </w:rPr>
        <w:t>12.5</w:t>
      </w:r>
      <w:r w:rsidRPr="00C66EA1">
        <w:rPr>
          <w:bCs/>
          <w:lang w:val="en-GB"/>
        </w:rPr>
        <w:t xml:space="preserve">% for </w:t>
      </w:r>
      <w:r>
        <w:rPr>
          <w:bCs/>
          <w:lang w:val="en-GB"/>
        </w:rPr>
        <w:t>16QAM</w:t>
      </w:r>
      <w:r w:rsidRPr="00C66EA1">
        <w:rPr>
          <w:bCs/>
          <w:lang w:val="en-GB"/>
        </w:rPr>
        <w:t xml:space="preserve">, </w:t>
      </w:r>
    </w:p>
    <w:p w14:paraId="7ADA0A68" w14:textId="77777777" w:rsidR="00D53A2F" w:rsidRDefault="00D53A2F" w:rsidP="00D53A2F">
      <w:pPr>
        <w:pStyle w:val="ListParagraph"/>
        <w:numPr>
          <w:ilvl w:val="0"/>
          <w:numId w:val="35"/>
        </w:numPr>
        <w:spacing w:after="0" w:line="240" w:lineRule="auto"/>
        <w:contextualSpacing/>
        <w:jc w:val="both"/>
        <w:rPr>
          <w:bCs/>
          <w:lang w:val="en-GB"/>
        </w:rPr>
      </w:pPr>
      <w:r w:rsidRPr="00C66EA1">
        <w:rPr>
          <w:bCs/>
          <w:lang w:val="en-GB"/>
        </w:rPr>
        <w:t xml:space="preserve">maximum Tx power </w:t>
      </w:r>
      <w:r>
        <w:rPr>
          <w:bCs/>
          <w:lang w:val="en-GB"/>
        </w:rPr>
        <w:t xml:space="preserve">P_tx = </w:t>
      </w:r>
      <w:r w:rsidRPr="00C66EA1">
        <w:rPr>
          <w:bCs/>
          <w:lang w:val="en-GB"/>
        </w:rPr>
        <w:t xml:space="preserve">23dBm </w:t>
      </w:r>
    </w:p>
    <w:p w14:paraId="19CE3E21" w14:textId="77777777" w:rsidR="00D53A2F" w:rsidRDefault="00D53A2F" w:rsidP="00D53A2F">
      <w:pPr>
        <w:ind w:left="360"/>
        <w:jc w:val="both"/>
        <w:rPr>
          <w:bCs/>
          <w:lang w:val="en-GB"/>
        </w:rPr>
      </w:pPr>
    </w:p>
    <w:p w14:paraId="183245B1" w14:textId="77777777" w:rsidR="00D53A2F" w:rsidRDefault="00D53A2F" w:rsidP="00D53A2F">
      <w:pPr>
        <w:jc w:val="both"/>
        <w:rPr>
          <w:bCs/>
          <w:lang w:val="en-GB"/>
        </w:rPr>
      </w:pPr>
      <w:r>
        <w:rPr>
          <w:bCs/>
          <w:lang w:val="en-GB"/>
        </w:rPr>
        <w:t>Then we can calculate:</w:t>
      </w:r>
    </w:p>
    <w:p w14:paraId="5BA858A3" w14:textId="77777777" w:rsidR="00D53A2F" w:rsidRPr="00C66EA1" w:rsidRDefault="00B349BE" w:rsidP="00D53A2F">
      <w:pPr>
        <w:pStyle w:val="ListParagraph"/>
        <w:numPr>
          <w:ilvl w:val="0"/>
          <w:numId w:val="36"/>
        </w:numPr>
        <w:spacing w:after="0" w:line="240" w:lineRule="auto"/>
        <w:contextualSpacing/>
        <w:jc w:val="both"/>
        <w:rPr>
          <w:bCs/>
          <w:lang w:val="en-GB"/>
        </w:rPr>
      </w:pPr>
      <m:oMath>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r>
          <w:rPr>
            <w:rFonts w:ascii="Cambria Math" w:hAnsi="Cambria Math"/>
            <w:sz w:val="18"/>
          </w:rPr>
          <m:t>=23-10*log10</m:t>
        </m:r>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L</m:t>
                </m:r>
              </m:e>
              <m:sub>
                <m:r>
                  <w:rPr>
                    <w:rFonts w:ascii="Cambria Math" w:hAnsi="Cambria Math"/>
                    <w:sz w:val="18"/>
                  </w:rPr>
                  <m:t>CRB</m:t>
                </m:r>
              </m:sub>
            </m:sSub>
          </m:e>
        </m:d>
        <m:r>
          <w:rPr>
            <w:rFonts w:ascii="Cambria Math" w:hAnsi="Cambria Math"/>
            <w:sz w:val="18"/>
          </w:rPr>
          <m:t>=23-17.24=5.76 dBm</m:t>
        </m:r>
      </m:oMath>
    </w:p>
    <w:p w14:paraId="645D4E0A" w14:textId="77777777" w:rsidR="00D53A2F" w:rsidRPr="00C66EA1" w:rsidRDefault="00B349BE" w:rsidP="00D53A2F">
      <w:pPr>
        <w:pStyle w:val="ListParagraph"/>
        <w:numPr>
          <w:ilvl w:val="0"/>
          <w:numId w:val="36"/>
        </w:numPr>
        <w:spacing w:after="0" w:line="240" w:lineRule="auto"/>
        <w:contextualSpacing/>
        <w:jc w:val="both"/>
        <w:rPr>
          <w:bCs/>
          <w:lang w:val="en-GB"/>
        </w:rPr>
      </w:pP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1</m:t>
            </m:r>
          </m:sub>
        </m:sSub>
        <m:r>
          <m:rPr>
            <m:sty m:val="p"/>
          </m:rPr>
          <w:rPr>
            <w:rFonts w:ascii="Cambria Math" w:hAnsi="Cambria Math"/>
          </w:rPr>
          <m:t>=-25-10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f>
                  <m:fPr>
                    <m:ctrlPr>
                      <w:rPr>
                        <w:rFonts w:ascii="Cambria Math" w:hAnsi="Cambria Math"/>
                      </w:rPr>
                    </m:ctrlPr>
                  </m:fPr>
                  <m:num>
                    <m:r>
                      <m:rPr>
                        <m:sty m:val="p"/>
                      </m:rPr>
                      <w:rPr>
                        <w:rFonts w:ascii="Cambria Math" w:hAnsi="Cambria Math"/>
                      </w:rPr>
                      <m:t>264</m:t>
                    </m:r>
                  </m:num>
                  <m:den>
                    <m:sSub>
                      <m:sSubPr>
                        <m:ctrlPr>
                          <w:rPr>
                            <w:rFonts w:ascii="Cambria Math" w:hAnsi="Cambria Math"/>
                            <w:i/>
                            <w:sz w:val="18"/>
                          </w:rPr>
                        </m:ctrlPr>
                      </m:sSubPr>
                      <m:e>
                        <m:r>
                          <w:rPr>
                            <w:rFonts w:ascii="Cambria Math" w:hAnsi="Cambria Math"/>
                            <w:sz w:val="18"/>
                          </w:rPr>
                          <m:t>L</m:t>
                        </m:r>
                      </m:e>
                      <m:sub>
                        <m:r>
                          <w:rPr>
                            <w:rFonts w:ascii="Cambria Math" w:hAnsi="Cambria Math"/>
                            <w:sz w:val="18"/>
                          </w:rPr>
                          <m:t>CRB</m:t>
                        </m:r>
                      </m:sub>
                    </m:sSub>
                  </m:den>
                </m:f>
              </m:e>
            </m:d>
          </m:e>
        </m:func>
        <m:r>
          <m:rPr>
            <m:sty m:val="p"/>
          </m:rPr>
          <w:rPr>
            <w:rFonts w:ascii="Cambria Math" w:hAnsi="Cambria Math"/>
          </w:rPr>
          <m:t>=-25-10</m:t>
        </m:r>
        <m:func>
          <m:funcPr>
            <m:ctrlPr>
              <w:rPr>
                <w:rFonts w:ascii="Cambria Math" w:hAnsi="Cambria Math"/>
              </w:rPr>
            </m:ctrlPr>
          </m:funcPr>
          <m:fName>
            <m:r>
              <m:rPr>
                <m:sty m:val="p"/>
              </m:rPr>
              <w:rPr>
                <w:rFonts w:ascii="Cambria Math" w:hAnsi="Cambria Math"/>
              </w:rPr>
              <m:t>lg</m:t>
            </m:r>
          </m:fName>
          <m:e>
            <m:d>
              <m:dPr>
                <m:ctrlPr>
                  <w:rPr>
                    <w:rFonts w:ascii="Cambria Math" w:hAnsi="Cambria Math"/>
                  </w:rPr>
                </m:ctrlPr>
              </m:dPr>
              <m:e>
                <m:f>
                  <m:fPr>
                    <m:ctrlPr>
                      <w:rPr>
                        <w:rFonts w:ascii="Cambria Math" w:hAnsi="Cambria Math"/>
                      </w:rPr>
                    </m:ctrlPr>
                  </m:fPr>
                  <m:num>
                    <m:r>
                      <m:rPr>
                        <m:sty m:val="p"/>
                      </m:rPr>
                      <w:rPr>
                        <w:rFonts w:ascii="Cambria Math" w:hAnsi="Cambria Math"/>
                      </w:rPr>
                      <m:t>264</m:t>
                    </m:r>
                  </m:num>
                  <m:den>
                    <m:r>
                      <w:rPr>
                        <w:rFonts w:ascii="Cambria Math" w:hAnsi="Cambria Math"/>
                      </w:rPr>
                      <m:t>53</m:t>
                    </m:r>
                  </m:den>
                </m:f>
              </m:e>
            </m:d>
          </m:e>
        </m:func>
        <m:r>
          <m:rPr>
            <m:sty m:val="p"/>
          </m:rPr>
          <w:rPr>
            <w:rFonts w:ascii="Cambria Math" w:hAnsi="Cambria Math"/>
          </w:rPr>
          <m:t>=-31.97</m:t>
        </m:r>
      </m:oMath>
    </w:p>
    <w:p w14:paraId="6A87B3E4" w14:textId="77777777" w:rsidR="00D53A2F" w:rsidRPr="00C66EA1" w:rsidRDefault="00B349BE" w:rsidP="00D53A2F">
      <w:pPr>
        <w:pStyle w:val="ListParagraph"/>
        <w:numPr>
          <w:ilvl w:val="0"/>
          <w:numId w:val="36"/>
        </w:numPr>
        <w:spacing w:after="0" w:line="240" w:lineRule="auto"/>
        <w:contextualSpacing/>
        <w:jc w:val="both"/>
        <w:rPr>
          <w:bCs/>
          <w:lang w:val="en-GB"/>
        </w:rPr>
      </w:pPr>
      <m:oMath>
        <m:sSub>
          <m:sSubPr>
            <m:ctrlPr>
              <w:rPr>
                <w:rFonts w:ascii="Cambria Math" w:hAnsi="Cambria Math"/>
                <w:bCs/>
                <w:i/>
                <w:lang w:val="en-GB"/>
              </w:rPr>
            </m:ctrlPr>
          </m:sSubPr>
          <m:e>
            <m:r>
              <w:rPr>
                <w:rFonts w:ascii="Cambria Math" w:hAnsi="Cambria Math"/>
                <w:lang w:val="en-GB"/>
              </w:rPr>
              <m:t>I</m:t>
            </m:r>
          </m:e>
          <m:sub>
            <m:r>
              <w:rPr>
                <w:rFonts w:ascii="Cambria Math" w:hAnsi="Cambria Math"/>
                <w:lang w:val="en-GB"/>
              </w:rPr>
              <m:t>3</m:t>
            </m:r>
          </m:sub>
        </m:sSub>
        <m:r>
          <m:rPr>
            <m:sty m:val="p"/>
          </m:rPr>
          <w:rPr>
            <w:rFonts w:ascii="Cambria Math" w:hAnsi="Cambria Math"/>
          </w:rPr>
          <m:t>=</m:t>
        </m:r>
        <m:r>
          <w:rPr>
            <w:rFonts w:ascii="Cambria Math" w:hAnsi="Cambria Math"/>
            <w:vertAlign w:val="subscript"/>
          </w:rPr>
          <m:t>-55.1dBm</m:t>
        </m:r>
        <m:r>
          <w:rPr>
            <w:rFonts w:ascii="Cambria Math" w:hAnsi="Cambria Math"/>
          </w:rPr>
          <m:t>-</m:t>
        </m:r>
        <m:r>
          <w:rPr>
            <w:rFonts w:ascii="Cambria Math" w:hAnsi="Cambria Math"/>
            <w:sz w:val="18"/>
          </w:rPr>
          <m:t>5.76=-60.86</m:t>
        </m:r>
      </m:oMath>
    </w:p>
    <w:p w14:paraId="730D1EFF" w14:textId="77777777" w:rsidR="00D53A2F" w:rsidRPr="00C66EA1" w:rsidRDefault="00D53A2F" w:rsidP="00D53A2F">
      <w:pPr>
        <w:pStyle w:val="ListParagraph"/>
        <w:numPr>
          <w:ilvl w:val="0"/>
          <w:numId w:val="36"/>
        </w:numPr>
        <w:spacing w:after="0" w:line="240" w:lineRule="auto"/>
        <w:contextualSpacing/>
        <w:jc w:val="both"/>
        <w:rPr>
          <w:bCs/>
          <w:lang w:val="en-GB"/>
        </w:rPr>
      </w:pPr>
      <w:r w:rsidRPr="00C66EA1">
        <w:rPr>
          <w:bCs/>
          <w:lang w:val="en-GB"/>
        </w:rPr>
        <w:t>for I</w:t>
      </w:r>
      <w:r w:rsidRPr="00C66EA1">
        <w:rPr>
          <w:bCs/>
          <w:vertAlign w:val="subscript"/>
          <w:lang w:val="en-GB"/>
        </w:rPr>
        <w:t>2</w:t>
      </w:r>
      <w:r w:rsidRPr="00C66EA1">
        <w:rPr>
          <w:bCs/>
          <w:lang w:val="en-GB"/>
        </w:rPr>
        <w:t xml:space="preserve">, when </w:t>
      </w:r>
      <m:oMath>
        <m:sSub>
          <m:sSubPr>
            <m:ctrlPr>
              <w:rPr>
                <w:rFonts w:ascii="Cambria Math" w:hAnsi="Cambria Math"/>
                <w:i/>
              </w:rPr>
            </m:ctrlPr>
          </m:sSubPr>
          <m:e>
            <m:r>
              <w:rPr>
                <w:rFonts w:ascii="Cambria Math" w:hAnsi="Cambria Math"/>
                <w:lang w:val="en-US"/>
              </w:rPr>
              <m:t>|∆</m:t>
            </m:r>
          </m:e>
          <m:sub>
            <m:r>
              <w:rPr>
                <w:rFonts w:ascii="Cambria Math" w:hAnsi="Cambria Math"/>
              </w:rPr>
              <m:t>RB</m:t>
            </m:r>
          </m:sub>
        </m:sSub>
        <m:r>
          <w:rPr>
            <w:rFonts w:ascii="Cambria Math" w:hAnsi="Cambria Math"/>
            <w:lang w:val="en-US"/>
          </w:rPr>
          <m:t>|=1</m:t>
        </m:r>
      </m:oMath>
      <w:r w:rsidRPr="00844235">
        <w:rPr>
          <w:lang w:val="en-US"/>
        </w:rPr>
        <w:t xml:space="preserve"> it becomes max which is -18.06. As an approximation, we could treat I</w:t>
      </w:r>
      <w:r w:rsidRPr="00844235">
        <w:rPr>
          <w:vertAlign w:val="subscript"/>
          <w:lang w:val="en-US"/>
        </w:rPr>
        <w:t>2</w:t>
      </w:r>
      <w:r w:rsidRPr="00844235">
        <w:rPr>
          <w:lang w:val="en-US"/>
        </w:rPr>
        <w:t xml:space="preserve"> as the dominant component of IBE, i.e., IBE= -18.06 - </w:t>
      </w:r>
      <m:oMath>
        <m:r>
          <w:rPr>
            <w:rFonts w:ascii="Cambria Math" w:hAnsi="Cambria Math"/>
            <w:lang w:val="en-US"/>
          </w:rPr>
          <m:t>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lang w:val="en-US"/>
                      </w:rPr>
                      <m:t>|∆</m:t>
                    </m:r>
                  </m:e>
                  <m:sub>
                    <m:r>
                      <w:rPr>
                        <w:rFonts w:ascii="Cambria Math" w:hAnsi="Cambria Math"/>
                      </w:rPr>
                      <m:t>RB</m:t>
                    </m:r>
                  </m:sub>
                </m:sSub>
              </m:e>
              <m:e>
                <m:r>
                  <w:rPr>
                    <w:rFonts w:ascii="Cambria Math" w:hAnsi="Cambria Math"/>
                    <w:lang w:val="en-US"/>
                  </w:rPr>
                  <m:t>-1</m:t>
                </m:r>
              </m:e>
            </m:d>
          </m:num>
          <m:den>
            <m:sSub>
              <m:sSubPr>
                <m:ctrlPr>
                  <w:rPr>
                    <w:rFonts w:ascii="Cambria Math" w:hAnsi="Cambria Math"/>
                    <w:i/>
                    <w:sz w:val="18"/>
                  </w:rPr>
                </m:ctrlPr>
              </m:sSubPr>
              <m:e>
                <m:r>
                  <w:rPr>
                    <w:rFonts w:ascii="Cambria Math" w:hAnsi="Cambria Math"/>
                    <w:sz w:val="18"/>
                  </w:rPr>
                  <m:t>L</m:t>
                </m:r>
              </m:e>
              <m:sub>
                <m:r>
                  <w:rPr>
                    <w:rFonts w:ascii="Cambria Math" w:hAnsi="Cambria Math"/>
                    <w:sz w:val="18"/>
                  </w:rPr>
                  <m:t>CRB</m:t>
                </m:r>
              </m:sub>
            </m:sSub>
          </m:den>
        </m:f>
      </m:oMath>
      <w:r w:rsidRPr="00844235">
        <w:rPr>
          <w:lang w:val="en-US"/>
        </w:rPr>
        <w:t xml:space="preserve"> . </w:t>
      </w:r>
    </w:p>
    <w:p w14:paraId="596B0F6D" w14:textId="77777777" w:rsidR="00D53A2F" w:rsidRPr="00F629AB" w:rsidRDefault="00D53A2F" w:rsidP="00D53A2F">
      <w:pPr>
        <w:jc w:val="both"/>
        <w:rPr>
          <w:lang w:val="en-GB"/>
        </w:rPr>
      </w:pPr>
    </w:p>
    <w:p w14:paraId="7B3BACEC" w14:textId="77777777" w:rsidR="00D53A2F" w:rsidRPr="00844235" w:rsidRDefault="00D53A2F" w:rsidP="00D53A2F">
      <w:pPr>
        <w:jc w:val="both"/>
        <w:rPr>
          <w:lang w:val="en-US"/>
        </w:rPr>
      </w:pPr>
      <w:r w:rsidRPr="00844235">
        <w:rPr>
          <w:lang w:val="en-US"/>
        </w:rPr>
        <w:t>Note that this is in dB domain, to compute the total received interference generated by the UL BWP, it should be converted to linear domain and make integration as its approximation:</w:t>
      </w:r>
    </w:p>
    <w:p w14:paraId="3B65E241" w14:textId="77777777" w:rsidR="00D53A2F" w:rsidRPr="00C66EA1" w:rsidRDefault="00D53A2F" w:rsidP="00D53A2F">
      <w:pPr>
        <w:spacing w:after="0" w:line="240" w:lineRule="auto"/>
        <w:jc w:val="both"/>
        <w:rPr>
          <w:bCs/>
          <w:lang w:val="en-GB"/>
        </w:rPr>
      </w:pPr>
    </w:p>
    <w:p w14:paraId="4EA5AFA7" w14:textId="77777777" w:rsidR="00D53A2F" w:rsidRPr="00253C99" w:rsidRDefault="00B349BE" w:rsidP="00D53A2F">
      <w:pPr>
        <w:jc w:val="both"/>
      </w:pPr>
      <m:oMathPara>
        <m:oMath>
          <m:sSub>
            <m:sSubPr>
              <m:ctrlPr>
                <w:rPr>
                  <w:rFonts w:ascii="Cambria Math" w:hAnsi="Cambria Math"/>
                  <w:i/>
                </w:rPr>
              </m:ctrlPr>
            </m:sSubPr>
            <m:e>
              <m:r>
                <w:rPr>
                  <w:rFonts w:ascii="Cambria Math" w:hAnsi="Cambria Math"/>
                </w:rPr>
                <m:t>I</m:t>
              </m:r>
            </m:e>
            <m:sub>
              <m:r>
                <w:rPr>
                  <w:rFonts w:ascii="Cambria Math" w:hAnsi="Cambria Math"/>
                </w:rPr>
                <m:t>total-DL-BWP</m:t>
              </m:r>
            </m:sub>
          </m:sSub>
          <m:r>
            <w:rPr>
              <w:rFonts w:ascii="Cambria Math" w:hAnsi="Cambria Math"/>
            </w:rPr>
            <m:t>=</m:t>
          </m:r>
          <m:d>
            <m:dPr>
              <m:ctrlPr>
                <w:rPr>
                  <w:rFonts w:ascii="Cambria Math" w:hAnsi="Cambria Math"/>
                  <w:i/>
                </w:rPr>
              </m:ctrlPr>
            </m:dPr>
            <m:e>
              <m:nary>
                <m:naryPr>
                  <m:limLoc m:val="subSup"/>
                  <m:ctrlPr>
                    <w:rPr>
                      <w:rFonts w:ascii="Cambria Math" w:hAnsi="Cambria Math"/>
                      <w:i/>
                    </w:rPr>
                  </m:ctrlPr>
                </m:naryPr>
                <m: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m:t>
                      </m:r>
                    </m:sub>
                  </m:sSub>
                </m:sup>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-1</m:t>
                          </m:r>
                        </m:num>
                        <m:den>
                          <m:r>
                            <w:rPr>
                              <w:rFonts w:ascii="Cambria Math" w:hAnsi="Cambria Math"/>
                            </w:rPr>
                            <m:t>10</m:t>
                          </m:r>
                        </m:den>
                      </m:f>
                      <m:d>
                        <m:dPr>
                          <m:ctrlPr>
                            <w:rPr>
                              <w:rFonts w:ascii="Cambria Math" w:hAnsi="Cambria Math"/>
                              <w:i/>
                            </w:rPr>
                          </m:ctrlPr>
                        </m:dPr>
                        <m:e>
                          <m:r>
                            <w:rPr>
                              <w:rFonts w:ascii="Cambria Math" w:hAnsi="Cambria Math"/>
                            </w:rPr>
                            <m:t>18.06+</m:t>
                          </m:r>
                          <m:f>
                            <m:fPr>
                              <m:ctrlPr>
                                <w:rPr>
                                  <w:rFonts w:ascii="Cambria Math" w:hAnsi="Cambria Math"/>
                                  <w:i/>
                                </w:rPr>
                              </m:ctrlPr>
                            </m:fPr>
                            <m:num>
                              <m:r>
                                <w:rPr>
                                  <w:rFonts w:ascii="Cambria Math" w:hAnsi="Cambria Math"/>
                                </w:rPr>
                                <m:t>5</m:t>
                              </m:r>
                            </m:num>
                            <m:den>
                              <m:r>
                                <w:rPr>
                                  <w:rFonts w:ascii="Cambria Math" w:hAnsi="Cambria Math"/>
                                </w:rPr>
                                <m:t>10*</m:t>
                              </m:r>
                              <m:sSub>
                                <m:sSubPr>
                                  <m:ctrlPr>
                                    <w:rPr>
                                      <w:rFonts w:ascii="Cambria Math" w:hAnsi="Cambria Math"/>
                                      <w:i/>
                                    </w:rPr>
                                  </m:ctrlPr>
                                </m:sSubPr>
                                <m:e>
                                  <m:r>
                                    <w:rPr>
                                      <w:rFonts w:ascii="Cambria Math" w:hAnsi="Cambria Math"/>
                                    </w:rPr>
                                    <m:t>L</m:t>
                                  </m:r>
                                </m:e>
                                <m:sub>
                                  <m:r>
                                    <w:rPr>
                                      <w:rFonts w:ascii="Cambria Math" w:hAnsi="Cambria Math"/>
                                    </w:rPr>
                                    <m:t>CRB</m:t>
                                  </m:r>
                                </m:sub>
                              </m:sSub>
                            </m:den>
                          </m:f>
                          <m:d>
                            <m:dPr>
                              <m:ctrlPr>
                                <w:rPr>
                                  <w:rFonts w:ascii="Cambria Math" w:hAnsi="Cambria Math"/>
                                  <w:i/>
                                </w:rPr>
                              </m:ctrlPr>
                            </m:dPr>
                            <m:e>
                              <m:r>
                                <w:rPr>
                                  <w:rFonts w:ascii="Cambria Math" w:hAnsi="Cambria Math"/>
                                </w:rPr>
                                <m:t>x-1</m:t>
                              </m:r>
                            </m:e>
                          </m:d>
                        </m:e>
                      </m:d>
                    </m:sup>
                  </m:sSup>
                  <m:r>
                    <w:rPr>
                      <w:rFonts w:ascii="Cambria Math" w:hAnsi="Cambria Math"/>
                    </w:rPr>
                    <m:t>dx</m:t>
                  </m:r>
                </m:e>
              </m:nary>
            </m:e>
          </m:d>
        </m:oMath>
      </m:oMathPara>
    </w:p>
    <w:p w14:paraId="455083EB" w14:textId="77777777" w:rsidR="00D53A2F" w:rsidRDefault="00D53A2F" w:rsidP="00D53A2F">
      <w:pPr>
        <w:spacing w:after="0" w:line="240" w:lineRule="auto"/>
        <w:jc w:val="both"/>
      </w:pPr>
    </w:p>
    <w:p w14:paraId="3CE19794" w14:textId="77777777" w:rsidR="00D53A2F" w:rsidRDefault="00B349BE" w:rsidP="00D53A2F">
      <w:pPr>
        <w:spacing w:after="0" w:line="240" w:lineRule="auto"/>
        <w:jc w:val="both"/>
      </w:pPr>
      <m:oMathPara>
        <m:oMath>
          <m:sSub>
            <m:sSubPr>
              <m:ctrlPr>
                <w:rPr>
                  <w:rFonts w:ascii="Cambria Math" w:hAnsi="Cambria Math"/>
                  <w:i/>
                </w:rPr>
              </m:ctrlPr>
            </m:sSubPr>
            <m:e>
              <m:r>
                <w:rPr>
                  <w:rFonts w:ascii="Cambria Math" w:hAnsi="Cambria Math"/>
                </w:rPr>
                <m:t>I</m:t>
              </m:r>
            </m:e>
            <m:sub>
              <m:r>
                <w:rPr>
                  <w:rFonts w:ascii="Cambria Math" w:hAnsi="Cambria Math"/>
                </w:rPr>
                <m:t>total-DL-BWP-dB</m:t>
              </m:r>
            </m:sub>
          </m:sSub>
          <m:r>
            <w:rPr>
              <w:rFonts w:ascii="Cambria Math" w:hAnsi="Cambria Math"/>
            </w:rPr>
            <m:t>=10*log10</m:t>
          </m:r>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total-DL-BWP</m:t>
                  </m:r>
                </m:sub>
              </m:sSub>
            </m:e>
          </m:d>
          <m:r>
            <w:rPr>
              <w:rFonts w:ascii="Cambria Math" w:hAnsi="Cambria Math"/>
            </w:rPr>
            <m:t>=-1.48</m:t>
          </m:r>
        </m:oMath>
      </m:oMathPara>
    </w:p>
    <w:p w14:paraId="3580CE00" w14:textId="77777777" w:rsidR="00D53A2F" w:rsidRDefault="00D53A2F" w:rsidP="00D53A2F">
      <w:pPr>
        <w:jc w:val="both"/>
      </w:pPr>
    </w:p>
    <w:p w14:paraId="34FC3776" w14:textId="7E7094D7" w:rsidR="00D53A2F" w:rsidRDefault="00D53A2F" w:rsidP="00D53A2F">
      <w:pPr>
        <w:jc w:val="both"/>
        <w:rPr>
          <w:bCs/>
          <w:lang w:val="en-GB"/>
        </w:rPr>
      </w:pPr>
      <w:r w:rsidRPr="00844235">
        <w:rPr>
          <w:lang w:val="en-US"/>
        </w:rPr>
        <w:t xml:space="preserve">It is equivalent to a selectivity of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lang w:val="en-US"/>
              </w:rPr>
              <m:t>-</m:t>
            </m:r>
            <m:r>
              <w:rPr>
                <w:rFonts w:ascii="Cambria Math" w:hAnsi="Cambria Math"/>
              </w:rPr>
              <m:t>I</m:t>
            </m:r>
          </m:e>
          <m:sub>
            <m:r>
              <w:rPr>
                <w:rFonts w:ascii="Cambria Math" w:hAnsi="Cambria Math"/>
              </w:rPr>
              <m:t>total</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BWP</m:t>
            </m:r>
            <m:r>
              <w:rPr>
                <w:rFonts w:ascii="Cambria Math" w:hAnsi="Cambria Math"/>
                <w:lang w:val="en-US"/>
              </w:rPr>
              <m:t>-</m:t>
            </m:r>
            <m:r>
              <w:rPr>
                <w:rFonts w:ascii="Cambria Math" w:hAnsi="Cambria Math"/>
              </w:rPr>
              <m:t>dB</m:t>
            </m:r>
          </m:sub>
        </m:sSub>
        <m:r>
          <w:rPr>
            <w:rFonts w:ascii="Cambria Math" w:hAnsi="Cambria Math"/>
            <w:lang w:val="en-US"/>
          </w:rPr>
          <m:t xml:space="preserve">=23-(-1.48)=24.48 </m:t>
        </m:r>
        <m:r>
          <w:rPr>
            <w:rFonts w:ascii="Cambria Math" w:hAnsi="Cambria Math"/>
          </w:rPr>
          <m:t>dB</m:t>
        </m:r>
      </m:oMath>
      <w:r w:rsidRPr="00844235">
        <w:rPr>
          <w:lang w:val="en-US"/>
        </w:rPr>
        <w:t>, and this can be rounded to half dB as 24.5dB for the sub-band selectivity.</w:t>
      </w:r>
    </w:p>
    <w:p w14:paraId="5A0CACD8" w14:textId="498380A0" w:rsidR="0006014C" w:rsidRPr="003113EB" w:rsidRDefault="0006014C" w:rsidP="00932D17">
      <w:pPr>
        <w:jc w:val="both"/>
        <w:rPr>
          <w:bCs/>
          <w:lang w:val="en-GB"/>
        </w:rPr>
      </w:pPr>
      <w:r w:rsidRPr="0006014C">
        <w:rPr>
          <w:b/>
          <w:lang w:val="en-GB"/>
        </w:rPr>
        <w:t xml:space="preserve">Proposal </w:t>
      </w:r>
      <w:r w:rsidR="002503D8">
        <w:rPr>
          <w:b/>
          <w:lang w:val="en-GB"/>
        </w:rPr>
        <w:t>1</w:t>
      </w:r>
      <w:r w:rsidRPr="0006014C">
        <w:rPr>
          <w:b/>
          <w:lang w:val="en-GB"/>
        </w:rPr>
        <w:t>: For FR</w:t>
      </w:r>
      <w:r>
        <w:rPr>
          <w:b/>
          <w:lang w:val="en-GB"/>
        </w:rPr>
        <w:t>2-</w:t>
      </w:r>
      <w:r w:rsidRPr="0006014C">
        <w:rPr>
          <w:b/>
          <w:lang w:val="en-GB"/>
        </w:rPr>
        <w:t>1, RAN4 to select 2</w:t>
      </w:r>
      <w:r w:rsidR="00D53A2F">
        <w:rPr>
          <w:b/>
          <w:lang w:val="en-GB"/>
        </w:rPr>
        <w:t xml:space="preserve">4.5 </w:t>
      </w:r>
      <w:r w:rsidRPr="0006014C">
        <w:rPr>
          <w:b/>
          <w:lang w:val="en-GB"/>
        </w:rPr>
        <w:t>dB for sub-band/in-channel selectivity.</w:t>
      </w:r>
    </w:p>
    <w:p w14:paraId="7FD8AF6D" w14:textId="77777777" w:rsidR="005504A3" w:rsidRPr="00844235" w:rsidRDefault="005504A3"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35012B4E" w:rsidR="00D776A6" w:rsidRPr="00844235" w:rsidRDefault="008D0D1E" w:rsidP="00D776A6">
      <w:pPr>
        <w:jc w:val="both"/>
        <w:rPr>
          <w:bCs/>
          <w:lang w:val="en-US"/>
        </w:rPr>
      </w:pPr>
      <w:r w:rsidRPr="00844235">
        <w:rPr>
          <w:lang w:val="en-US" w:eastAsia="ja-JP"/>
        </w:rPr>
        <w:t xml:space="preserve">In this contribution we have </w:t>
      </w:r>
      <w:r w:rsidR="0061046D" w:rsidRPr="00844235">
        <w:rPr>
          <w:lang w:val="en-US" w:eastAsia="ja-JP"/>
        </w:rPr>
        <w:t>the following proposal for</w:t>
      </w:r>
      <w:r w:rsidR="009247EA" w:rsidRPr="00844235">
        <w:rPr>
          <w:lang w:val="en-US" w:eastAsia="ja-JP"/>
        </w:rPr>
        <w:t xml:space="preserve"> </w:t>
      </w:r>
      <w:r w:rsidR="0009097C" w:rsidRPr="00844235">
        <w:rPr>
          <w:lang w:val="en-US" w:eastAsia="ja-JP"/>
        </w:rPr>
        <w:t xml:space="preserve">feasibility of FR2 </w:t>
      </w:r>
      <w:r w:rsidR="00073E3F" w:rsidRPr="00844235">
        <w:rPr>
          <w:lang w:val="en-US" w:eastAsia="ja-JP"/>
        </w:rPr>
        <w:t xml:space="preserve">UE </w:t>
      </w:r>
      <w:r w:rsidR="0009097C" w:rsidRPr="00844235">
        <w:rPr>
          <w:lang w:val="en-US" w:eastAsia="ja-JP"/>
        </w:rPr>
        <w:t>aspect</w:t>
      </w:r>
      <w:r w:rsidR="00183BA1" w:rsidRPr="00844235">
        <w:rPr>
          <w:lang w:val="en-US" w:eastAsia="ja-JP"/>
        </w:rPr>
        <w:t xml:space="preserve"> for SBFD</w:t>
      </w:r>
      <w:r w:rsidR="00073E3F" w:rsidRPr="00844235">
        <w:rPr>
          <w:lang w:val="en-US" w:eastAsia="ja-JP"/>
        </w:rPr>
        <w:t>:</w:t>
      </w:r>
    </w:p>
    <w:p w14:paraId="342D0B7C" w14:textId="5AEDE525" w:rsidR="00675660" w:rsidRPr="00844235" w:rsidRDefault="002503D8" w:rsidP="003C0851">
      <w:pPr>
        <w:jc w:val="both"/>
        <w:rPr>
          <w:bCs/>
          <w:lang w:val="en-US"/>
        </w:rPr>
      </w:pPr>
      <w:r w:rsidRPr="0006014C">
        <w:rPr>
          <w:b/>
          <w:lang w:val="en-GB"/>
        </w:rPr>
        <w:t xml:space="preserve">Proposal </w:t>
      </w:r>
      <w:r>
        <w:rPr>
          <w:b/>
          <w:lang w:val="en-GB"/>
        </w:rPr>
        <w:t>1</w:t>
      </w:r>
      <w:r w:rsidRPr="0006014C">
        <w:rPr>
          <w:b/>
          <w:lang w:val="en-GB"/>
        </w:rPr>
        <w:t>: For FR</w:t>
      </w:r>
      <w:r>
        <w:rPr>
          <w:b/>
          <w:lang w:val="en-GB"/>
        </w:rPr>
        <w:t>2-</w:t>
      </w:r>
      <w:r w:rsidRPr="0006014C">
        <w:rPr>
          <w:b/>
          <w:lang w:val="en-GB"/>
        </w:rPr>
        <w:t>1, RAN4 to select 2</w:t>
      </w:r>
      <w:r>
        <w:rPr>
          <w:b/>
          <w:lang w:val="en-GB"/>
        </w:rPr>
        <w:t xml:space="preserve">4.5 </w:t>
      </w:r>
      <w:r w:rsidRPr="0006014C">
        <w:rPr>
          <w:b/>
          <w:lang w:val="en-GB"/>
        </w:rPr>
        <w:t>dB for sub-band/in-channel selectivity.</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3E8B9706" w:rsidR="009F52DC" w:rsidRPr="00844235" w:rsidRDefault="00F23AB0" w:rsidP="00461CC4">
      <w:pPr>
        <w:pStyle w:val="ListParagraph"/>
        <w:numPr>
          <w:ilvl w:val="0"/>
          <w:numId w:val="2"/>
        </w:numPr>
        <w:rPr>
          <w:lang w:val="en-US"/>
        </w:rPr>
      </w:pPr>
      <w:bookmarkStart w:id="3" w:name="OLE_LINK12"/>
      <w:bookmarkStart w:id="4" w:name="_Ref101774927"/>
      <w:r w:rsidRPr="00844235">
        <w:rPr>
          <w:lang w:val="en-US"/>
        </w:rPr>
        <w:t>R4-2302977 WF for SBFD feasibility study and requirements impact from UE aspect, Qualcomm.</w:t>
      </w:r>
    </w:p>
    <w:p w14:paraId="01BD1604" w14:textId="1862D631" w:rsidR="0091197E" w:rsidRPr="00844235" w:rsidRDefault="0091197E" w:rsidP="00461CC4">
      <w:pPr>
        <w:pStyle w:val="ListParagraph"/>
        <w:numPr>
          <w:ilvl w:val="0"/>
          <w:numId w:val="2"/>
        </w:numPr>
        <w:rPr>
          <w:lang w:val="en-US"/>
        </w:rPr>
      </w:pPr>
      <w:r w:rsidRPr="00844235">
        <w:rPr>
          <w:iCs/>
          <w:lang w:val="en-US"/>
        </w:rPr>
        <w:t>R4-2303755, Topic summary for [106][310] FS_NR_duplex_evo_Part1</w:t>
      </w:r>
    </w:p>
    <w:p w14:paraId="2D9C36F0" w14:textId="23B0B70E" w:rsidR="00B60563" w:rsidRPr="00B60563" w:rsidRDefault="00B60563" w:rsidP="00461CC4">
      <w:pPr>
        <w:pStyle w:val="ListParagraph"/>
        <w:numPr>
          <w:ilvl w:val="0"/>
          <w:numId w:val="2"/>
        </w:numPr>
      </w:pPr>
      <w:r>
        <w:rPr>
          <w:iCs/>
        </w:rPr>
        <w:lastRenderedPageBreak/>
        <w:t>TS 38.101-1 v17.8.0</w:t>
      </w:r>
    </w:p>
    <w:p w14:paraId="290C80D2" w14:textId="5CE043AF" w:rsidR="00B60563" w:rsidRPr="00461CC4" w:rsidRDefault="00B60563" w:rsidP="00461CC4">
      <w:pPr>
        <w:pStyle w:val="ListParagraph"/>
        <w:numPr>
          <w:ilvl w:val="0"/>
          <w:numId w:val="2"/>
        </w:numPr>
      </w:pPr>
      <w:r>
        <w:rPr>
          <w:iCs/>
        </w:rPr>
        <w:t>TS 38.101-2 v17.8.0</w:t>
      </w:r>
    </w:p>
    <w:bookmarkEnd w:id="3"/>
    <w:bookmarkEnd w:id="4"/>
    <w:p w14:paraId="579C76C0" w14:textId="77777777" w:rsidR="003664C2" w:rsidRDefault="003664C2" w:rsidP="003664C2">
      <w:pPr>
        <w:rPr>
          <w:rFonts w:ascii="Arial" w:hAnsi="Arial" w:cs="Times New Roman"/>
          <w:sz w:val="21"/>
          <w:szCs w:val="21"/>
        </w:rPr>
      </w:pPr>
    </w:p>
    <w:p w14:paraId="565A35CE" w14:textId="77777777" w:rsidR="00832A24" w:rsidRDefault="00832A24" w:rsidP="003664C2">
      <w:pPr>
        <w:rPr>
          <w:rFonts w:ascii="Arial" w:hAnsi="Arial" w:cs="Times New Roman"/>
          <w:sz w:val="21"/>
          <w:szCs w:val="21"/>
        </w:rPr>
      </w:pPr>
    </w:p>
    <w:p w14:paraId="2E76B1C1" w14:textId="5414F8A6" w:rsidR="00832A24" w:rsidRDefault="00832A24" w:rsidP="00832A24">
      <w:pPr>
        <w:jc w:val="both"/>
        <w:rPr>
          <w:bCs/>
          <w:lang w:val="en-GB"/>
        </w:rPr>
      </w:pPr>
    </w:p>
    <w:p w14:paraId="68A36FA3" w14:textId="77777777" w:rsidR="00832A24" w:rsidRPr="00C0585F" w:rsidRDefault="00832A24" w:rsidP="003664C2">
      <w:pPr>
        <w:rPr>
          <w:rFonts w:ascii="Arial" w:hAnsi="Arial" w:cs="Times New Roman"/>
          <w:sz w:val="21"/>
          <w:szCs w:val="21"/>
        </w:rPr>
      </w:pPr>
    </w:p>
    <w:sectPr w:rsidR="00832A24"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13BD" w14:textId="77777777" w:rsidR="00B349BE" w:rsidRDefault="00B349BE">
      <w:pPr>
        <w:spacing w:after="0"/>
      </w:pPr>
      <w:r>
        <w:separator/>
      </w:r>
    </w:p>
  </w:endnote>
  <w:endnote w:type="continuationSeparator" w:id="0">
    <w:p w14:paraId="498D11A6" w14:textId="77777777" w:rsidR="00B349BE" w:rsidRDefault="00B34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6C85" w14:textId="77777777" w:rsidR="00B349BE" w:rsidRDefault="00B349BE">
      <w:pPr>
        <w:spacing w:after="0"/>
      </w:pPr>
      <w:r>
        <w:separator/>
      </w:r>
    </w:p>
  </w:footnote>
  <w:footnote w:type="continuationSeparator" w:id="0">
    <w:p w14:paraId="77486DB3" w14:textId="77777777" w:rsidR="00B349BE" w:rsidRDefault="00B349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37F61"/>
    <w:multiLevelType w:val="hybridMultilevel"/>
    <w:tmpl w:val="1068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4C2D12"/>
    <w:multiLevelType w:val="hybridMultilevel"/>
    <w:tmpl w:val="6A7EDCA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4" w15:restartNumberingAfterBreak="0">
    <w:nsid w:val="680136C5"/>
    <w:multiLevelType w:val="hybridMultilevel"/>
    <w:tmpl w:val="988E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9"/>
  </w:num>
  <w:num w:numId="8">
    <w:abstractNumId w:val="2"/>
  </w:num>
  <w:num w:numId="9">
    <w:abstractNumId w:val="19"/>
  </w:num>
  <w:num w:numId="10">
    <w:abstractNumId w:val="4"/>
  </w:num>
  <w:num w:numId="11">
    <w:abstractNumId w:val="19"/>
  </w:num>
  <w:num w:numId="12">
    <w:abstractNumId w:val="27"/>
  </w:num>
  <w:num w:numId="13">
    <w:abstractNumId w:val="6"/>
  </w:num>
  <w:num w:numId="14">
    <w:abstractNumId w:val="8"/>
  </w:num>
  <w:num w:numId="15">
    <w:abstractNumId w:val="26"/>
  </w:num>
  <w:num w:numId="16">
    <w:abstractNumId w:val="1"/>
  </w:num>
  <w:num w:numId="17">
    <w:abstractNumId w:val="12"/>
  </w:num>
  <w:num w:numId="18">
    <w:abstractNumId w:val="19"/>
  </w:num>
  <w:num w:numId="19">
    <w:abstractNumId w:val="9"/>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7"/>
  </w:num>
  <w:num w:numId="29">
    <w:abstractNumId w:val="16"/>
  </w:num>
  <w:num w:numId="30">
    <w:abstractNumId w:val="3"/>
  </w:num>
  <w:num w:numId="31">
    <w:abstractNumId w:val="25"/>
  </w:num>
  <w:num w:numId="32">
    <w:abstractNumId w:val="7"/>
  </w:num>
  <w:num w:numId="33">
    <w:abstractNumId w:val="15"/>
  </w:num>
  <w:num w:numId="34">
    <w:abstractNumId w:val="13"/>
  </w:num>
  <w:num w:numId="35">
    <w:abstractNumId w:val="24"/>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097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BA1"/>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0A89"/>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3D8"/>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A0B"/>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39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235"/>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C0D"/>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49BE"/>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A2F"/>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23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442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23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2023-04-10T17:18:00Z</dcterms:created>
  <dcterms:modified xsi:type="dcterms:W3CDTF">2023-04-10T18:00:00Z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